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CB8" w:rsidRPr="006805CF" w:rsidRDefault="00E80CB8" w:rsidP="0068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6805CF">
        <w:rPr>
          <w:rFonts w:ascii="Times New Roman" w:hAnsi="Times New Roman" w:cs="Times New Roman"/>
          <w:sz w:val="24"/>
          <w:szCs w:val="24"/>
        </w:rPr>
        <w:t>1</w:t>
      </w:r>
      <w:r w:rsidR="008D17CA" w:rsidRPr="006805CF">
        <w:rPr>
          <w:rFonts w:ascii="Times New Roman" w:hAnsi="Times New Roman" w:cs="Times New Roman"/>
          <w:sz w:val="24"/>
          <w:szCs w:val="24"/>
        </w:rPr>
        <w:t>5</w:t>
      </w:r>
    </w:p>
    <w:p w:rsidR="00E80CB8" w:rsidRPr="006805CF" w:rsidRDefault="00E80CB8" w:rsidP="006805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и сроки передачи первичных учетных документов для отражения в бухгалтерском учете</w:t>
      </w:r>
    </w:p>
    <w:p w:rsidR="00E80CB8" w:rsidRPr="006805CF" w:rsidRDefault="00E80CB8" w:rsidP="006805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>Правило документооборота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  1. Для подтверждения фактов хозяйственной жизни используются унифицированные формы первичных документов, утвержденных приказом Минфина от 30.03.2015 № 52н. Если для оформления хозяйственных операций унифицированные формы первичных документов не предусмотрены, используются самостоятельно разработанные формы, которые установлены в учетной политике</w:t>
      </w:r>
      <w:r w:rsidR="00A77D08" w:rsidRPr="006805CF">
        <w:rPr>
          <w:rFonts w:ascii="Times New Roman" w:hAnsi="Times New Roman" w:cs="Times New Roman"/>
          <w:sz w:val="24"/>
          <w:szCs w:val="24"/>
        </w:rPr>
        <w:t xml:space="preserve"> (приложение 1</w:t>
      </w:r>
      <w:r w:rsidR="002A0614" w:rsidRPr="006805CF">
        <w:rPr>
          <w:rFonts w:ascii="Times New Roman" w:hAnsi="Times New Roman" w:cs="Times New Roman"/>
          <w:sz w:val="24"/>
          <w:szCs w:val="24"/>
        </w:rPr>
        <w:t>7</w:t>
      </w:r>
      <w:r w:rsidR="00C54ABF" w:rsidRPr="006805CF">
        <w:rPr>
          <w:rFonts w:ascii="Times New Roman" w:hAnsi="Times New Roman" w:cs="Times New Roman"/>
          <w:sz w:val="24"/>
          <w:szCs w:val="24"/>
        </w:rPr>
        <w:t>)</w:t>
      </w:r>
      <w:r w:rsidRPr="006805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2.Порядок и сроки передачи первичных учетных документов для отражения в бухгалтерском учете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устанавливаются в соответствии с графиком документооборота (приложением 1).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Основание: пункт 22 СГС «Концептуальные основы бухучета и отчетности», подпункт «д» пункта 9 СГС «Учетная политика, оценочные значения и ошибки».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3. При поступлении документов на иностранном языке построчный перевод таких документов на русский язык осуществляется сотрудником учреждения. Переводы составляются на отдельном документе, заверяются подписью сотрудника, составившего перевод, и прикладываются к </w:t>
      </w:r>
      <w:r w:rsidR="00C54ABF" w:rsidRPr="006805CF">
        <w:rPr>
          <w:rFonts w:ascii="Times New Roman" w:hAnsi="Times New Roman" w:cs="Times New Roman"/>
          <w:sz w:val="24"/>
          <w:szCs w:val="24"/>
        </w:rPr>
        <w:t>п</w:t>
      </w:r>
      <w:r w:rsidRPr="006805CF">
        <w:rPr>
          <w:rFonts w:ascii="Times New Roman" w:hAnsi="Times New Roman" w:cs="Times New Roman"/>
          <w:sz w:val="24"/>
          <w:szCs w:val="24"/>
        </w:rPr>
        <w:t xml:space="preserve">ервичным документам. В случае невозможности перевода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документа привлекается профессиональный переводчик. Перевод денежных (финансовых) документов заверяется нотариусом. Если документы на иностранном языке составлены по типовой форме (идентичны по количеству граф, их названию, расшифровке работ и т. д. и отличаются только суммой), то в отношении их постоянных показателей достаточно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однократного перевода на русский язык. Впоследствии переводить нужно только изменяющиеся показатели данного первичного документа. Основание: пункт 31 СГС «Концептуальные основы бухучета и отчетности».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4. Формирование электронных регистров бухучета осуществляется в следующем порядке: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– в регистрах в хронологическом порядке систематизируются первичные (сводные) учетные документы по датам совершения операций, дате принятия к учету </w:t>
      </w:r>
      <w:bookmarkStart w:id="0" w:name="_GoBack"/>
      <w:r w:rsidRPr="006805CF">
        <w:rPr>
          <w:rFonts w:ascii="Times New Roman" w:hAnsi="Times New Roman" w:cs="Times New Roman"/>
          <w:sz w:val="24"/>
          <w:szCs w:val="24"/>
        </w:rPr>
        <w:t xml:space="preserve">первичного </w:t>
      </w:r>
      <w:bookmarkEnd w:id="0"/>
      <w:r w:rsidRPr="006805CF">
        <w:rPr>
          <w:rFonts w:ascii="Times New Roman" w:hAnsi="Times New Roman" w:cs="Times New Roman"/>
          <w:sz w:val="24"/>
          <w:szCs w:val="24"/>
        </w:rPr>
        <w:t xml:space="preserve">документа;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– инвентарная карточка учета основных средств оформляется при принятии объекта к учету, по мере внесения изменений (данных о переоценке, модернизации, реконструкции, консервации и пр.) и при выбытии. При отсутствии указанных событий – ежегодно, на последний рабочий день года, со сведениями о начисленной амортизации;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– инвентарная карточка группового учета основных средств оформляется при принятии объектов к учету, по мере внесения изменений (данных о переоценке, модернизации, реконструкции, консервации и пр.) и при выбытии;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– опись инвентарных карточек по учету основных средств, инвентарный список основных средств, реестр карточек заполняются ежегодно, в последний день года;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– книга учета бланков строгой отчетности, книга аналитического учета депонированной зарплаты и стипендий заполняются ежемесячно, в последний день месяца;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– журналы операций, главная книга заполняются ежемесячно;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– другие регистры, не указанные выше, заполняются по мере необходимости, если иное не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установлено законодательством РФ. Основание: пункт 11 Инструкции к Единому плану счетов № 157н.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5. Журнал операций расчетов по оплате труда, денежному довольствию и стипендиям (ф. 0504071) ведется раздельно по кодам финансового обеспечения деятельности и раздельно по счетам: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– КБК Х.302.11 «Расчеты по заработной плате» и КБК Х.302.13 «Расчеты по начислениям на выплаты по оплате труда»;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– КБК Х.302.12 «Расчеты по прочим выплатам»;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– КБК Х.302.96 «Расчеты по иным расходам».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Основание: пункт 257 Инструкции к Единому плану счетов № 157н.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lastRenderedPageBreak/>
        <w:t xml:space="preserve">6. Журналам операций присваиваются номера согласно приложению 2.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7. Первичные и сводные учетные документы, бухгалтерские регистры составляются в форме электронного документа, подписанного квалифицированной электронной подписью. При отсутствии возможности составить документ, регистр в электронном виде, он может быть составлен на бумажном носителе и заверен собственноручной подписью.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Список сотрудников, имеющих право подписи электронных документов и регистров бухучета, утверждается отдельным приказом. Основание: часть 5 статьи 9 Закона от 06.12.2011 № 402-ФЗ, пункт 11 Инструкции к Единому плану счетов № 157н, пункт 32 СГС «Концептуальные основы бухучета и отчетности», Методические указания, утвержденные приказом Минфина от 30.03.2015 № 52н, статья 2 Закона от 06.04.2011 № 63-ФЗ. 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  8. Электронные документы, подписанные квалифицированной электронной подписью, хранятся в электронном виде на съемных носителях информации в соответствии с порядком учета и хранения съемных носителей информации. При этом ведется журнал учета и движения электронных носителей. Журнал должен быть пронумерован, прошнурован и скреплен печатью учреждения. Ведение и хранение журнала возлагается приказом руководителя на ответственного сотрудника учреждения. Основание: пункт 33 СГС «Концептуальные основы бухучета и отчетности», пункт 14 Инструкции к Единому плану счетов № 157н.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  9.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направлениям: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 система электронного документооборота с территориальным органом Казначейства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России;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 передача бухгалтерской отчетности учредителю;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 передача отчетности по налогам, сборам и иным обязательным платежам в инспекцию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службы;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 передача отчетности по страховым взносам и сведениям персонифицированного учета </w:t>
      </w:r>
      <w:proofErr w:type="gramStart"/>
      <w:r w:rsidRPr="006805CF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отделение Пенсионного фонда;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 размещение информации о деятельности учреждения на официальном сайте bus.gov.ru.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 10. Первичные учетные документы, бухгалтерские отчеты, которые сформированы в форме электронных документов и подписаны квалифицированной электронной подписью, хранятся на электронных носителях совместно с сертификатом ключа подписи. Хранение данных документов обеспечивается на срок не менее пяти лет. 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  11. По требованию контролирующих ведомств, прежде чем передать на проверку, копии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электронных документов распечатываются и заверяются руководителем. Сроки хранения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документов установлены в соответствии с перечнем, утвержденным приказом Минкультуры от 25.08.2010 № 558, и отражены в номенклатуре дел.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0050" w:rsidRPr="006805CF" w:rsidRDefault="00E40050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40050" w:rsidRPr="006805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lastRenderedPageBreak/>
        <w:t xml:space="preserve">Номера журналов операций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Номер журнала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Наименование журнала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1 Журнал операций по счету «Касса»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2 Журнал операций с безналичными денежными средствами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3 Журнал операций расчетов с подотчетными лицами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4 Журнал операций расчетов с поставщиками и подрядчиками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5 Журнал операций расчетов с дебиторами по доходам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6 Журнал операций расчетов по оплате труда, денежному довольствию и стипендиям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7 Журнал операций по выбытию и перемещению нефинансовых активов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5CF">
        <w:rPr>
          <w:rFonts w:ascii="Times New Roman" w:hAnsi="Times New Roman" w:cs="Times New Roman"/>
          <w:sz w:val="24"/>
          <w:szCs w:val="24"/>
        </w:rPr>
        <w:t xml:space="preserve">8 Журнал по прочим операциям </w:t>
      </w: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CB8" w:rsidRPr="006805CF" w:rsidRDefault="00E80CB8" w:rsidP="006805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CB8" w:rsidRPr="006805CF" w:rsidRDefault="00E80CB8" w:rsidP="006805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CB8" w:rsidRPr="006805CF" w:rsidRDefault="00E80CB8" w:rsidP="006805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CB8" w:rsidRPr="006805CF" w:rsidRDefault="00E80CB8" w:rsidP="006805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CB8" w:rsidRPr="006805CF" w:rsidRDefault="00E80CB8" w:rsidP="006805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CB8" w:rsidRPr="006805CF" w:rsidRDefault="00E80CB8" w:rsidP="006805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CB8" w:rsidRPr="006805CF" w:rsidRDefault="00E80CB8" w:rsidP="006805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CB8" w:rsidRPr="006805CF" w:rsidRDefault="00E80CB8" w:rsidP="006805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80CB8" w:rsidRPr="006805CF" w:rsidRDefault="00E80CB8" w:rsidP="006805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E5B2D" w:rsidRPr="006805CF" w:rsidRDefault="002E5B2D" w:rsidP="006805C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E5B2D" w:rsidRPr="006805CF" w:rsidSect="00E40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249"/>
    <w:rsid w:val="002A0614"/>
    <w:rsid w:val="002E5B2D"/>
    <w:rsid w:val="00375E4D"/>
    <w:rsid w:val="003F1249"/>
    <w:rsid w:val="0040746A"/>
    <w:rsid w:val="004A6887"/>
    <w:rsid w:val="005B228C"/>
    <w:rsid w:val="006805CF"/>
    <w:rsid w:val="008D17CA"/>
    <w:rsid w:val="00973540"/>
    <w:rsid w:val="00A77D08"/>
    <w:rsid w:val="00C54ABF"/>
    <w:rsid w:val="00C606C6"/>
    <w:rsid w:val="00E40050"/>
    <w:rsid w:val="00E80CB8"/>
    <w:rsid w:val="00F6434C"/>
    <w:rsid w:val="00FC2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07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978</Words>
  <Characters>5580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Bux</dc:creator>
  <cp:keywords/>
  <dc:description/>
  <cp:lastModifiedBy>ПК</cp:lastModifiedBy>
  <cp:revision>11</cp:revision>
  <cp:lastPrinted>2025-01-10T05:25:00Z</cp:lastPrinted>
  <dcterms:created xsi:type="dcterms:W3CDTF">2024-05-21T07:51:00Z</dcterms:created>
  <dcterms:modified xsi:type="dcterms:W3CDTF">2025-05-20T08:10:00Z</dcterms:modified>
</cp:coreProperties>
</file>